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 Period:_______________________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On a poster create the following tables. Make sure to draw neatly and add the correct coloring to show each type of inheritance.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 Dominance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Incomplete Dominance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Co-Dominance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pictures of a homozygous dominant red parent flower and a homozygous recessive white parent flower showing their phenotypes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the genotype of each parent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pictures of a heterozygous pink flower and a homozygous recessive white parent flower showing their phenotypes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B. Write the genotype of each parent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pictures of a homozygous red parent flower and a homozygous blue parent flower showing their phenotypes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B. Write the genotype of each parent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C. Create a Punnett Square of the parents above. Use Red letters to show the alleles from the red parent flower and blue letters to show the alleles from the white flower parent.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C. Create a Punnett Square of the parents above. Use Red letters to show the alleles from the pink parent flower and blue letters to show the alleles from the white flower parent.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C. Create a Punnett Square of the parents above. Use Red letters to show the alleles from the red parent flower and blue letters to show the alleles from the blue flower parent.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D. Draw each possible offspring’s phenotype and label their genotype from the Punnett Square in part 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D. Draw each possible offspring’s phenotype and label their genotype from the Punnett Square in part C.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D. Draw each possible offspring’s phenotype and label their genotype from the Punnett Square in part C.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